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83" w:rsidRDefault="008E4A92" w:rsidP="00B13383">
      <w:pPr>
        <w:spacing w:line="273" w:lineRule="auto"/>
        <w:ind w:right="2300"/>
        <w:rPr>
          <w:rFonts w:eastAsia="Arial"/>
          <w:b/>
        </w:rPr>
      </w:pPr>
      <w:r>
        <w:rPr>
          <w:rFonts w:eastAsia="Arial"/>
          <w:b/>
        </w:rPr>
        <w:t>Reference No: BTF/Const-01</w:t>
      </w:r>
      <w:r w:rsidR="00B13383">
        <w:rPr>
          <w:rFonts w:eastAsia="Arial"/>
          <w:b/>
        </w:rPr>
        <w:t>/2023-24/</w:t>
      </w:r>
      <w:r w:rsidRPr="008E4A92">
        <w:rPr>
          <w:rFonts w:eastAsia="Arial"/>
          <w:b/>
          <w:i/>
          <w:color w:val="7030A0"/>
        </w:rPr>
        <w:t>171</w:t>
      </w:r>
      <w:r w:rsidR="00B13383" w:rsidRPr="008E4A92">
        <w:rPr>
          <w:rFonts w:eastAsia="Arial"/>
          <w:b/>
          <w:i/>
          <w:color w:val="7030A0"/>
        </w:rPr>
        <w:tab/>
      </w:r>
      <w:r w:rsidR="00B13383">
        <w:rPr>
          <w:rFonts w:eastAsia="Arial"/>
          <w:b/>
        </w:rPr>
        <w:t xml:space="preserve">   </w:t>
      </w:r>
      <w:r>
        <w:rPr>
          <w:rFonts w:eastAsia="Arial"/>
          <w:b/>
        </w:rPr>
        <w:t xml:space="preserve">  </w:t>
      </w:r>
      <w:r w:rsidR="00B13383">
        <w:rPr>
          <w:rFonts w:eastAsia="Arial"/>
          <w:b/>
        </w:rPr>
        <w:t xml:space="preserve">      </w:t>
      </w:r>
      <w:r w:rsidR="00B13383">
        <w:rPr>
          <w:rFonts w:eastAsia="Arial"/>
          <w:b/>
        </w:rPr>
        <w:tab/>
        <w:t xml:space="preserve">      </w:t>
      </w:r>
      <w:r w:rsidR="002B49A0">
        <w:rPr>
          <w:rFonts w:eastAsia="Arial"/>
          <w:b/>
        </w:rPr>
        <w:t xml:space="preserve"> </w:t>
      </w:r>
      <w:r w:rsidR="00B13383">
        <w:rPr>
          <w:rFonts w:eastAsia="Arial"/>
          <w:b/>
        </w:rPr>
        <w:t>10</w:t>
      </w:r>
      <w:r w:rsidR="00B13383" w:rsidRPr="00B13383">
        <w:rPr>
          <w:rFonts w:eastAsia="Arial"/>
          <w:b/>
          <w:vertAlign w:val="superscript"/>
        </w:rPr>
        <w:t>th</w:t>
      </w:r>
      <w:r w:rsidR="00B13383">
        <w:rPr>
          <w:rFonts w:eastAsia="Arial"/>
          <w:b/>
        </w:rPr>
        <w:t xml:space="preserve"> November 2023</w:t>
      </w:r>
    </w:p>
    <w:p w:rsidR="00B13383" w:rsidRDefault="00B13383" w:rsidP="00B13383">
      <w:pPr>
        <w:spacing w:line="273" w:lineRule="auto"/>
        <w:ind w:right="2300"/>
        <w:rPr>
          <w:rFonts w:eastAsia="Arial"/>
          <w:b/>
        </w:rPr>
      </w:pPr>
    </w:p>
    <w:p w:rsidR="00655631" w:rsidRDefault="00655631" w:rsidP="00655631">
      <w:pPr>
        <w:spacing w:line="273" w:lineRule="auto"/>
        <w:ind w:left="1140" w:right="2300"/>
        <w:jc w:val="center"/>
        <w:rPr>
          <w:rFonts w:eastAsia="Arial"/>
          <w:b/>
        </w:rPr>
      </w:pPr>
      <w:r w:rsidRPr="00580E4B">
        <w:rPr>
          <w:rFonts w:eastAsia="Arial"/>
          <w:b/>
        </w:rPr>
        <w:t xml:space="preserve">Invitation for Bids (IFB) for </w:t>
      </w:r>
    </w:p>
    <w:p w:rsidR="00655631" w:rsidRDefault="00B13383" w:rsidP="00655631">
      <w:pPr>
        <w:spacing w:line="273" w:lineRule="auto"/>
        <w:ind w:left="1140" w:right="2300"/>
        <w:jc w:val="center"/>
        <w:rPr>
          <w:rFonts w:eastAsia="Arial"/>
          <w:b/>
        </w:rPr>
      </w:pPr>
      <w:r w:rsidRPr="00580E4B">
        <w:rPr>
          <w:rFonts w:eastAsia="Arial"/>
          <w:b/>
        </w:rPr>
        <w:t>The</w:t>
      </w:r>
      <w:r w:rsidR="00655631" w:rsidRPr="00580E4B">
        <w:rPr>
          <w:rFonts w:eastAsia="Arial"/>
          <w:b/>
        </w:rPr>
        <w:t xml:space="preserve"> </w:t>
      </w:r>
      <w:r>
        <w:rPr>
          <w:rFonts w:eastAsia="Arial"/>
          <w:b/>
        </w:rPr>
        <w:t xml:space="preserve">YOUTH </w:t>
      </w:r>
      <w:r w:rsidR="00655631" w:rsidRPr="00580E4B">
        <w:rPr>
          <w:rFonts w:eastAsia="Arial"/>
          <w:b/>
        </w:rPr>
        <w:t>HOSTEL &amp;</w:t>
      </w:r>
      <w:r>
        <w:rPr>
          <w:rFonts w:eastAsia="Arial"/>
          <w:b/>
        </w:rPr>
        <w:t xml:space="preserve"> </w:t>
      </w:r>
      <w:r w:rsidR="00655631" w:rsidRPr="00580E4B">
        <w:rPr>
          <w:rFonts w:eastAsia="Arial"/>
          <w:b/>
        </w:rPr>
        <w:t>CARETAKER’S R</w:t>
      </w:r>
      <w:r w:rsidR="00655631">
        <w:rPr>
          <w:rFonts w:eastAsia="Arial"/>
          <w:b/>
        </w:rPr>
        <w:t>E</w:t>
      </w:r>
      <w:r w:rsidR="00655631" w:rsidRPr="00580E4B">
        <w:rPr>
          <w:rFonts w:eastAsia="Arial"/>
          <w:b/>
        </w:rPr>
        <w:t xml:space="preserve">SIDENCE, </w:t>
      </w:r>
    </w:p>
    <w:p w:rsidR="00655631" w:rsidRPr="00580E4B" w:rsidRDefault="00655631" w:rsidP="00655631">
      <w:pPr>
        <w:spacing w:line="273" w:lineRule="auto"/>
        <w:ind w:left="1140" w:right="2300"/>
        <w:jc w:val="center"/>
        <w:rPr>
          <w:rFonts w:eastAsia="Arial"/>
          <w:b/>
        </w:rPr>
      </w:pPr>
      <w:r w:rsidRPr="00580E4B">
        <w:rPr>
          <w:rFonts w:eastAsia="Arial"/>
          <w:b/>
        </w:rPr>
        <w:t>Bhutan Tennis Federation, Thimphu, Bhutan</w:t>
      </w:r>
    </w:p>
    <w:p w:rsidR="00655631" w:rsidRPr="00580E4B" w:rsidRDefault="00655631" w:rsidP="00655631">
      <w:pPr>
        <w:spacing w:line="200" w:lineRule="exact"/>
        <w:rPr>
          <w:rFonts w:eastAsia="Times New Roman"/>
        </w:rPr>
      </w:pPr>
    </w:p>
    <w:p w:rsidR="00655631" w:rsidRPr="00580E4B" w:rsidRDefault="00655631" w:rsidP="00655631">
      <w:pPr>
        <w:spacing w:line="281" w:lineRule="exact"/>
        <w:rPr>
          <w:rFonts w:eastAsia="Times New Roman"/>
        </w:rPr>
      </w:pPr>
    </w:p>
    <w:p w:rsidR="00285D0A" w:rsidRPr="00DD6F4C" w:rsidRDefault="00285D0A" w:rsidP="00285D0A">
      <w:pPr>
        <w:pStyle w:val="ListParagraph"/>
        <w:numPr>
          <w:ilvl w:val="0"/>
          <w:numId w:val="9"/>
        </w:numPr>
        <w:tabs>
          <w:tab w:val="left" w:pos="866"/>
        </w:tabs>
        <w:spacing w:line="265" w:lineRule="auto"/>
        <w:contextualSpacing w:val="0"/>
        <w:jc w:val="both"/>
        <w:rPr>
          <w:rFonts w:eastAsia="Arial"/>
        </w:rPr>
      </w:pPr>
      <w:r w:rsidRPr="00DD6F4C">
        <w:rPr>
          <w:rFonts w:eastAsia="Arial"/>
        </w:rPr>
        <w:t>The Bhutan Tennis Federation, Thimphu invites sealed Bids from Nationally Registered Contractors of Medium Class, W3 Category; for the Construction of the Hostel &amp; Caretaker’s Residence at Changlimithang, Thimphu, Bhutan. Location: Tennis Court premises adjoining the National Stadium at Changlimithang, Thimphu. The works consists of Civil, Electrical and Plumbing&amp; Sanitation for Internal and External works. Double storied load bearing structure of built up  approx. area 280 sqm. = 3000 sqft.  The period for execution of the assignment is 6 months.</w:t>
      </w:r>
    </w:p>
    <w:p w:rsidR="00285D0A" w:rsidRPr="00DD6F4C" w:rsidRDefault="00285D0A" w:rsidP="00285D0A">
      <w:pPr>
        <w:spacing w:line="211" w:lineRule="exact"/>
        <w:rPr>
          <w:rFonts w:eastAsia="Arial"/>
        </w:rPr>
      </w:pPr>
    </w:p>
    <w:p w:rsidR="00285D0A" w:rsidRDefault="00285D0A" w:rsidP="00285D0A">
      <w:pPr>
        <w:pStyle w:val="ListParagraph"/>
        <w:numPr>
          <w:ilvl w:val="0"/>
          <w:numId w:val="9"/>
        </w:numPr>
        <w:tabs>
          <w:tab w:val="left" w:pos="866"/>
        </w:tabs>
        <w:spacing w:line="265" w:lineRule="auto"/>
        <w:contextualSpacing w:val="0"/>
        <w:jc w:val="both"/>
        <w:rPr>
          <w:rFonts w:eastAsia="Arial"/>
        </w:rPr>
      </w:pPr>
      <w:r w:rsidRPr="00446A20">
        <w:rPr>
          <w:rFonts w:eastAsia="Arial"/>
        </w:rPr>
        <w:t xml:space="preserve">Bidding will be conducted through the National Competitive Bidding procedures specified in the RGoB Procurement Rules, and is open to all registered National Bidders </w:t>
      </w:r>
      <w:r>
        <w:rPr>
          <w:rFonts w:eastAsia="Arial"/>
        </w:rPr>
        <w:t>only.</w:t>
      </w:r>
    </w:p>
    <w:p w:rsidR="00285D0A" w:rsidRPr="00446A20" w:rsidRDefault="00285D0A" w:rsidP="00285D0A">
      <w:pPr>
        <w:tabs>
          <w:tab w:val="left" w:pos="866"/>
        </w:tabs>
        <w:spacing w:line="211" w:lineRule="exact"/>
        <w:jc w:val="both"/>
        <w:rPr>
          <w:rFonts w:eastAsia="Arial"/>
        </w:rPr>
      </w:pPr>
    </w:p>
    <w:p w:rsidR="00285D0A" w:rsidRPr="00DD6F4C" w:rsidRDefault="00285D0A" w:rsidP="00285D0A">
      <w:pPr>
        <w:pStyle w:val="ListParagraph"/>
        <w:numPr>
          <w:ilvl w:val="0"/>
          <w:numId w:val="9"/>
        </w:numPr>
        <w:tabs>
          <w:tab w:val="left" w:pos="866"/>
        </w:tabs>
        <w:spacing w:line="265" w:lineRule="auto"/>
        <w:contextualSpacing w:val="0"/>
        <w:jc w:val="both"/>
        <w:rPr>
          <w:rFonts w:eastAsia="Arial"/>
        </w:rPr>
      </w:pPr>
      <w:r w:rsidRPr="00DD6F4C">
        <w:rPr>
          <w:rFonts w:eastAsia="Arial"/>
        </w:rPr>
        <w:t>Interested eligible Bidders may obtain further information from the Office of the Secretary General, Bhutan Tennis Federation; Changlimithang, Thimphu. E-mail: bhutantennisfederation@gmail.com;  and inspect the Bidding Documents at the above  from 9 A.M to 5 P</w:t>
      </w:r>
      <w:r>
        <w:rPr>
          <w:rFonts w:eastAsia="Arial"/>
        </w:rPr>
        <w:t>M</w:t>
      </w:r>
      <w:r w:rsidRPr="00DD6F4C">
        <w:rPr>
          <w:rFonts w:eastAsia="Arial"/>
        </w:rPr>
        <w:t xml:space="preserve"> during working days.</w:t>
      </w:r>
    </w:p>
    <w:p w:rsidR="00285D0A" w:rsidRPr="00DD6F4C" w:rsidRDefault="00285D0A" w:rsidP="00285D0A">
      <w:pPr>
        <w:spacing w:line="211" w:lineRule="exact"/>
        <w:rPr>
          <w:rFonts w:eastAsia="Arial"/>
        </w:rPr>
      </w:pPr>
    </w:p>
    <w:p w:rsidR="00285D0A" w:rsidRPr="00DD6F4C" w:rsidRDefault="00285D0A" w:rsidP="00285D0A">
      <w:pPr>
        <w:pStyle w:val="ListParagraph"/>
        <w:numPr>
          <w:ilvl w:val="0"/>
          <w:numId w:val="9"/>
        </w:numPr>
        <w:tabs>
          <w:tab w:val="left" w:pos="866"/>
        </w:tabs>
        <w:spacing w:line="261" w:lineRule="auto"/>
        <w:contextualSpacing w:val="0"/>
        <w:jc w:val="both"/>
        <w:rPr>
          <w:rFonts w:eastAsia="Arial"/>
        </w:rPr>
      </w:pPr>
      <w:r w:rsidRPr="00DD6F4C">
        <w:rPr>
          <w:rFonts w:eastAsia="Arial"/>
        </w:rPr>
        <w:t>A complete set of Bidding Documents in English may be purchased by interested Bidders on the submission of a written Application to the address below and upon payment of a non-refundable fee of Nu.5</w:t>
      </w:r>
      <w:r>
        <w:rPr>
          <w:rFonts w:eastAsia="Arial"/>
        </w:rPr>
        <w:t>,</w:t>
      </w:r>
      <w:r w:rsidRPr="00DD6F4C">
        <w:rPr>
          <w:rFonts w:eastAsia="Arial"/>
        </w:rPr>
        <w:t>000/- The method of payment will be Cash, Cheque or Electronic bank Transfer. The Bidding Documents shall be picked up from the above office upon payment.</w:t>
      </w:r>
    </w:p>
    <w:p w:rsidR="00285D0A" w:rsidRPr="00DD6F4C" w:rsidRDefault="00285D0A" w:rsidP="00285D0A">
      <w:pPr>
        <w:spacing w:line="180" w:lineRule="exact"/>
        <w:rPr>
          <w:rFonts w:eastAsia="Arial"/>
        </w:rPr>
      </w:pPr>
    </w:p>
    <w:p w:rsidR="00285D0A" w:rsidRPr="00DD6F4C" w:rsidRDefault="00285D0A" w:rsidP="00285D0A">
      <w:pPr>
        <w:pStyle w:val="ListParagraph"/>
        <w:numPr>
          <w:ilvl w:val="0"/>
          <w:numId w:val="9"/>
        </w:numPr>
        <w:tabs>
          <w:tab w:val="left" w:pos="866"/>
        </w:tabs>
        <w:spacing w:line="261" w:lineRule="auto"/>
        <w:contextualSpacing w:val="0"/>
        <w:jc w:val="both"/>
        <w:rPr>
          <w:rFonts w:eastAsia="Arial"/>
        </w:rPr>
      </w:pPr>
      <w:r w:rsidRPr="00DD6F4C">
        <w:rPr>
          <w:rFonts w:eastAsia="Arial"/>
        </w:rPr>
        <w:t>Bids must be delivered to the address below before 2 PM on the 1</w:t>
      </w:r>
      <w:r w:rsidRPr="00DD6F4C">
        <w:rPr>
          <w:rFonts w:eastAsia="Arial"/>
          <w:vertAlign w:val="superscript"/>
        </w:rPr>
        <w:t>st</w:t>
      </w:r>
      <w:r w:rsidRPr="00DD6F4C">
        <w:rPr>
          <w:rFonts w:eastAsia="Arial"/>
        </w:rPr>
        <w:t xml:space="preserve"> of December 2023. Electronic Bidding shall not be permitted. Late Bids will be rejected. Bids will be opened physically in the presence of the Bidder</w:t>
      </w:r>
      <w:r>
        <w:rPr>
          <w:rFonts w:eastAsia="Arial"/>
        </w:rPr>
        <w:t xml:space="preserve"> or </w:t>
      </w:r>
      <w:r w:rsidR="00B27195">
        <w:rPr>
          <w:rFonts w:eastAsia="Arial"/>
        </w:rPr>
        <w:t>authorized</w:t>
      </w:r>
      <w:r>
        <w:rPr>
          <w:rFonts w:eastAsia="Arial"/>
        </w:rPr>
        <w:t xml:space="preserve"> Bidder’s</w:t>
      </w:r>
      <w:r w:rsidR="00B27195">
        <w:rPr>
          <w:rFonts w:eastAsia="Arial"/>
        </w:rPr>
        <w:t xml:space="preserve"> </w:t>
      </w:r>
      <w:r w:rsidRPr="00DD6F4C">
        <w:rPr>
          <w:rFonts w:eastAsia="Arial"/>
        </w:rPr>
        <w:t>representatives</w:t>
      </w:r>
      <w:r>
        <w:rPr>
          <w:rFonts w:eastAsia="Arial"/>
        </w:rPr>
        <w:t xml:space="preserve"> in person</w:t>
      </w:r>
      <w:r w:rsidRPr="00DD6F4C">
        <w:rPr>
          <w:rFonts w:eastAsia="Arial"/>
        </w:rPr>
        <w:t xml:space="preserve"> at the address below at 2:30 PM on the 1</w:t>
      </w:r>
      <w:r w:rsidRPr="00DD6F4C">
        <w:rPr>
          <w:rFonts w:eastAsia="Arial"/>
          <w:vertAlign w:val="superscript"/>
        </w:rPr>
        <w:t>st</w:t>
      </w:r>
      <w:r w:rsidRPr="00DD6F4C">
        <w:rPr>
          <w:rFonts w:eastAsia="Arial"/>
        </w:rPr>
        <w:t xml:space="preserve"> of December 2023.</w:t>
      </w:r>
    </w:p>
    <w:p w:rsidR="00285D0A" w:rsidRPr="00DD6F4C" w:rsidRDefault="00285D0A" w:rsidP="00285D0A">
      <w:pPr>
        <w:pStyle w:val="ListParagraph"/>
        <w:rPr>
          <w:rFonts w:eastAsia="Arial"/>
        </w:rPr>
      </w:pPr>
    </w:p>
    <w:p w:rsidR="00285D0A" w:rsidRPr="00DD6F4C" w:rsidRDefault="00285D0A" w:rsidP="00285D0A">
      <w:pPr>
        <w:pStyle w:val="ListParagraph"/>
        <w:numPr>
          <w:ilvl w:val="0"/>
          <w:numId w:val="9"/>
        </w:numPr>
        <w:tabs>
          <w:tab w:val="left" w:pos="866"/>
        </w:tabs>
        <w:spacing w:line="272" w:lineRule="auto"/>
        <w:contextualSpacing w:val="0"/>
        <w:jc w:val="both"/>
        <w:rPr>
          <w:rFonts w:eastAsia="Arial"/>
        </w:rPr>
      </w:pPr>
      <w:r w:rsidRPr="00DD6F4C">
        <w:rPr>
          <w:rFonts w:eastAsia="Arial"/>
        </w:rPr>
        <w:t>All Bids shall be accompanied by a Bid Securi</w:t>
      </w:r>
      <w:r>
        <w:rPr>
          <w:rFonts w:eastAsia="Arial"/>
        </w:rPr>
        <w:t>ty.</w:t>
      </w:r>
    </w:p>
    <w:p w:rsidR="00285D0A" w:rsidRPr="00DD6F4C" w:rsidRDefault="00285D0A" w:rsidP="00285D0A">
      <w:pPr>
        <w:spacing w:line="204" w:lineRule="exact"/>
        <w:rPr>
          <w:rFonts w:eastAsia="Arial"/>
        </w:rPr>
      </w:pPr>
    </w:p>
    <w:p w:rsidR="00285D0A" w:rsidRPr="00DD6F4C" w:rsidRDefault="00285D0A" w:rsidP="00285D0A">
      <w:pPr>
        <w:pStyle w:val="ListParagraph"/>
        <w:tabs>
          <w:tab w:val="left" w:pos="866"/>
        </w:tabs>
        <w:spacing w:line="261" w:lineRule="auto"/>
        <w:jc w:val="both"/>
        <w:rPr>
          <w:rFonts w:eastAsia="Arial"/>
          <w:b/>
        </w:rPr>
      </w:pPr>
      <w:r w:rsidRPr="00DD6F4C">
        <w:rPr>
          <w:rFonts w:eastAsia="Arial"/>
        </w:rPr>
        <w:t>The address referred to above is: Office of the Secretary General, Bhutan Tennis Federation, Changlimithang, Thimphu, Bhutan.</w:t>
      </w:r>
    </w:p>
    <w:p w:rsidR="002125DA" w:rsidRDefault="002125DA">
      <w:pPr>
        <w:jc w:val="both"/>
      </w:pPr>
    </w:p>
    <w:sectPr w:rsidR="002125DA" w:rsidSect="006E6844">
      <w:headerReference w:type="default" r:id="rId8"/>
      <w:footerReference w:type="default" r:id="rId9"/>
      <w:pgSz w:w="12240" w:h="15840"/>
      <w:pgMar w:top="1440" w:right="990" w:bottom="99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32" w:rsidRDefault="00304B32" w:rsidP="006E6844">
      <w:pPr>
        <w:spacing w:line="240" w:lineRule="auto"/>
      </w:pPr>
      <w:r>
        <w:separator/>
      </w:r>
    </w:p>
  </w:endnote>
  <w:endnote w:type="continuationSeparator" w:id="1">
    <w:p w:rsidR="00304B32" w:rsidRDefault="00304B32" w:rsidP="006E6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4" w:rsidRDefault="006E68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eastAsia="Times New Roman"/>
        <w:color w:val="000000"/>
      </w:rPr>
    </w:pPr>
  </w:p>
  <w:p w:rsidR="006E6844" w:rsidRDefault="00D71D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eastAsia="Times New Roman"/>
        <w:color w:val="000000"/>
      </w:rPr>
    </w:pPr>
    <w:r>
      <w:rPr>
        <w:rFonts w:eastAsia="Times New Roman"/>
        <w:color w:val="000000"/>
      </w:rPr>
      <w:t>Tel/Fax +975-2-326768, email: bhutantennisfederation@gmail.com, Website: www.btf.bt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32" w:rsidRDefault="00304B32" w:rsidP="006E6844">
      <w:pPr>
        <w:spacing w:line="240" w:lineRule="auto"/>
      </w:pPr>
      <w:r>
        <w:separator/>
      </w:r>
    </w:p>
  </w:footnote>
  <w:footnote w:type="continuationSeparator" w:id="1">
    <w:p w:rsidR="00304B32" w:rsidRDefault="00304B32" w:rsidP="006E68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4" w:rsidRDefault="00C320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810"/>
      </w:tabs>
      <w:spacing w:line="240" w:lineRule="auto"/>
      <w:ind w:right="-270"/>
      <w:rPr>
        <w:rFonts w:eastAsia="Times New Roman"/>
        <w:b/>
        <w:color w:val="000000"/>
      </w:rPr>
    </w:pPr>
    <w:r>
      <w:rPr>
        <w:rFonts w:eastAsia="Times New Roman"/>
        <w:b/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-24pt;width:205pt;height:85.5pt;z-index:251659264" stroked="f">
          <v:textbox>
            <w:txbxContent>
              <w:p w:rsidR="00DD7B91" w:rsidRPr="00DD7B91" w:rsidRDefault="00DD7B91">
                <w:pPr>
                  <w:rPr>
                    <w:b/>
                  </w:rPr>
                </w:pPr>
                <w:r w:rsidRPr="00DD7B91">
                  <w:rPr>
                    <w:b/>
                  </w:rPr>
                  <w:t>Bhutan Tennis Federation</w:t>
                </w:r>
              </w:p>
              <w:p w:rsidR="00DD7B91" w:rsidRDefault="00DD7B91">
                <w:r>
                  <w:t>National Tennis Centre</w:t>
                </w:r>
              </w:p>
              <w:p w:rsidR="00DD7B91" w:rsidRDefault="00DD7B91">
                <w:r>
                  <w:t>Changlimithang</w:t>
                </w:r>
              </w:p>
              <w:p w:rsidR="00DD7B91" w:rsidRDefault="00DD7B91">
                <w:r>
                  <w:t>Post Box No: 838</w:t>
                </w:r>
              </w:p>
              <w:p w:rsidR="00DD7B91" w:rsidRDefault="00DD7B91">
                <w:r>
                  <w:t xml:space="preserve">Thimphu, Bhutan </w:t>
                </w:r>
              </w:p>
              <w:p w:rsidR="00DD7B91" w:rsidRDefault="00DD7B91"/>
            </w:txbxContent>
          </v:textbox>
        </v:shape>
      </w:pict>
    </w:r>
    <w:r w:rsidR="00DD7B91">
      <w:rPr>
        <w:rFonts w:eastAsia="Times New Roman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-355600</wp:posOffset>
          </wp:positionV>
          <wp:extent cx="2819400" cy="1346200"/>
          <wp:effectExtent l="1905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71D1A">
      <w:rPr>
        <w:rFonts w:eastAsia="Times New Roman"/>
        <w:b/>
        <w:color w:val="000000"/>
      </w:rPr>
      <w:t xml:space="preserve"> </w:t>
    </w:r>
    <w:r w:rsidR="00DD7B91">
      <w:rPr>
        <w:noProof/>
      </w:rPr>
      <w:t>H</w:t>
    </w:r>
  </w:p>
  <w:p w:rsidR="006E6844" w:rsidRDefault="00D71D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  <w:t xml:space="preserve"> </w:t>
    </w:r>
  </w:p>
  <w:p w:rsidR="006E6844" w:rsidRDefault="00D71D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</w:r>
  </w:p>
  <w:p w:rsidR="006E6844" w:rsidRDefault="00D71D1A">
    <w:pPr>
      <w:jc w:val="center"/>
    </w:pPr>
    <w:r>
      <w:tab/>
    </w:r>
  </w:p>
  <w:p w:rsidR="00DD7B91" w:rsidRDefault="00DD7B91">
    <w:pPr>
      <w:jc w:val="center"/>
    </w:pPr>
  </w:p>
  <w:p w:rsidR="00DD7B91" w:rsidRDefault="00DD7B91">
    <w:pPr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46F"/>
    <w:multiLevelType w:val="multilevel"/>
    <w:tmpl w:val="ACA272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F565B43"/>
    <w:multiLevelType w:val="multilevel"/>
    <w:tmpl w:val="AE1CF5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5957CDD"/>
    <w:multiLevelType w:val="multilevel"/>
    <w:tmpl w:val="0248D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C2B7481"/>
    <w:multiLevelType w:val="multilevel"/>
    <w:tmpl w:val="A7A619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1441A96"/>
    <w:multiLevelType w:val="multilevel"/>
    <w:tmpl w:val="5BAEA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1725191"/>
    <w:multiLevelType w:val="multilevel"/>
    <w:tmpl w:val="BEF6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7E81FAB"/>
    <w:multiLevelType w:val="multilevel"/>
    <w:tmpl w:val="1B9CA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F1957AB"/>
    <w:multiLevelType w:val="multilevel"/>
    <w:tmpl w:val="FADA2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2B43D46"/>
    <w:multiLevelType w:val="hybridMultilevel"/>
    <w:tmpl w:val="F1E2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E6844"/>
    <w:rsid w:val="0004154A"/>
    <w:rsid w:val="000A581C"/>
    <w:rsid w:val="000B3265"/>
    <w:rsid w:val="001316F6"/>
    <w:rsid w:val="00145F1A"/>
    <w:rsid w:val="00171766"/>
    <w:rsid w:val="001E5ABB"/>
    <w:rsid w:val="001E7E7B"/>
    <w:rsid w:val="002125DA"/>
    <w:rsid w:val="00267D97"/>
    <w:rsid w:val="00285D0A"/>
    <w:rsid w:val="002B49A0"/>
    <w:rsid w:val="00304B32"/>
    <w:rsid w:val="00306C22"/>
    <w:rsid w:val="00441CA7"/>
    <w:rsid w:val="00547B0E"/>
    <w:rsid w:val="00613756"/>
    <w:rsid w:val="00623BA1"/>
    <w:rsid w:val="00647F92"/>
    <w:rsid w:val="00655631"/>
    <w:rsid w:val="006E54C6"/>
    <w:rsid w:val="006E6844"/>
    <w:rsid w:val="007C5273"/>
    <w:rsid w:val="007C5CE2"/>
    <w:rsid w:val="007F42FB"/>
    <w:rsid w:val="0088787F"/>
    <w:rsid w:val="00891B87"/>
    <w:rsid w:val="008E4A92"/>
    <w:rsid w:val="00A30C71"/>
    <w:rsid w:val="00A37D47"/>
    <w:rsid w:val="00A50AE2"/>
    <w:rsid w:val="00B13383"/>
    <w:rsid w:val="00B27195"/>
    <w:rsid w:val="00B36B08"/>
    <w:rsid w:val="00BE376A"/>
    <w:rsid w:val="00C32067"/>
    <w:rsid w:val="00D57B55"/>
    <w:rsid w:val="00D71D1A"/>
    <w:rsid w:val="00DD7B91"/>
    <w:rsid w:val="00F45F6F"/>
    <w:rsid w:val="00F9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A3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E15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E15"/>
    <w:pPr>
      <w:keepNext/>
      <w:keepLines/>
      <w:spacing w:before="12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0"/>
    <w:next w:val="normal0"/>
    <w:rsid w:val="006E68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E684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E68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E68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E6844"/>
  </w:style>
  <w:style w:type="paragraph" w:styleId="Title">
    <w:name w:val="Title"/>
    <w:basedOn w:val="Normal"/>
    <w:next w:val="Normal"/>
    <w:link w:val="TitleChar"/>
    <w:uiPriority w:val="10"/>
    <w:qFormat/>
    <w:rsid w:val="00472E1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4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64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46C"/>
  </w:style>
  <w:style w:type="paragraph" w:styleId="Footer">
    <w:name w:val="footer"/>
    <w:basedOn w:val="Normal"/>
    <w:link w:val="FooterChar"/>
    <w:uiPriority w:val="99"/>
    <w:semiHidden/>
    <w:unhideWhenUsed/>
    <w:rsid w:val="009B64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46C"/>
  </w:style>
  <w:style w:type="paragraph" w:styleId="NoSpacing">
    <w:name w:val="No Spacing"/>
    <w:uiPriority w:val="1"/>
    <w:qFormat/>
    <w:rsid w:val="002B75B7"/>
    <w:pPr>
      <w:spacing w:line="240" w:lineRule="auto"/>
    </w:pPr>
  </w:style>
  <w:style w:type="paragraph" w:styleId="ListParagraph">
    <w:name w:val="List Paragraph"/>
    <w:basedOn w:val="Normal"/>
    <w:uiPriority w:val="1"/>
    <w:qFormat/>
    <w:rsid w:val="00871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1B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70E61"/>
    <w:pPr>
      <w:tabs>
        <w:tab w:val="num" w:pos="720"/>
      </w:tabs>
      <w:ind w:left="720" w:hanging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2E1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2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2E1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rsid w:val="006E68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68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E68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E68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E68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E68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E68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+GQezGQE1rVuXT5Hb6sR9FSinQ==">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2023-11-10T08:11:00Z</dcterms:created>
  <dcterms:modified xsi:type="dcterms:W3CDTF">2023-11-10T09:13:00Z</dcterms:modified>
</cp:coreProperties>
</file>